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070C1"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附件1评分办法</w:t>
      </w:r>
    </w:p>
    <w:p w14:paraId="12B3E14B">
      <w:pPr>
        <w:spacing w:line="360" w:lineRule="auto"/>
        <w:rPr>
          <w:rFonts w:hint="eastAsia"/>
          <w:lang w:val="en-US" w:eastAsia="zh-CN"/>
        </w:rPr>
      </w:pPr>
    </w:p>
    <w:tbl>
      <w:tblPr>
        <w:tblStyle w:val="5"/>
        <w:tblW w:w="8697" w:type="dxa"/>
        <w:tblInd w:w="29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6"/>
        <w:gridCol w:w="2886"/>
        <w:gridCol w:w="4825"/>
      </w:tblGrid>
      <w:tr w14:paraId="63E293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86" w:type="dxa"/>
            <w:vAlign w:val="top"/>
          </w:tcPr>
          <w:p w14:paraId="72CA8E7E">
            <w:pPr>
              <w:pStyle w:val="4"/>
              <w:spacing w:before="177" w:line="229" w:lineRule="auto"/>
              <w:ind w:left="3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序号</w:t>
            </w:r>
          </w:p>
        </w:tc>
        <w:tc>
          <w:tcPr>
            <w:tcW w:w="2886" w:type="dxa"/>
            <w:vAlign w:val="top"/>
          </w:tcPr>
          <w:p w14:paraId="45B2ECF0">
            <w:pPr>
              <w:pStyle w:val="4"/>
              <w:spacing w:before="177" w:line="228" w:lineRule="auto"/>
              <w:ind w:left="1281"/>
              <w:rPr>
                <w:sz w:val="20"/>
                <w:szCs w:val="20"/>
              </w:rPr>
            </w:pPr>
            <w:r>
              <w:rPr>
                <w:spacing w:val="-13"/>
                <w:sz w:val="20"/>
                <w:szCs w:val="20"/>
              </w:rPr>
              <w:t>内容</w:t>
            </w:r>
          </w:p>
        </w:tc>
        <w:tc>
          <w:tcPr>
            <w:tcW w:w="4825" w:type="dxa"/>
            <w:vAlign w:val="top"/>
          </w:tcPr>
          <w:p w14:paraId="5FDD398E">
            <w:pPr>
              <w:pStyle w:val="4"/>
              <w:spacing w:before="177" w:line="228" w:lineRule="auto"/>
              <w:ind w:left="2031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编列内容</w:t>
            </w:r>
          </w:p>
        </w:tc>
      </w:tr>
      <w:tr w14:paraId="2CA82F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atLeast"/>
        </w:trPr>
        <w:tc>
          <w:tcPr>
            <w:tcW w:w="986" w:type="dxa"/>
            <w:vAlign w:val="center"/>
          </w:tcPr>
          <w:p w14:paraId="401DEEEB">
            <w:pPr>
              <w:spacing w:before="57" w:line="195" w:lineRule="auto"/>
              <w:ind w:left="0" w:leftChars="0" w:firstLine="0" w:firstLineChars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886" w:type="dxa"/>
            <w:vAlign w:val="center"/>
          </w:tcPr>
          <w:p w14:paraId="15020641">
            <w:pPr>
              <w:pStyle w:val="4"/>
              <w:spacing w:before="65" w:line="226" w:lineRule="auto"/>
              <w:ind w:left="0" w:leftChars="0"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报价得分（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sz w:val="20"/>
                <w:szCs w:val="20"/>
              </w:rPr>
              <w:t>0分）</w:t>
            </w:r>
          </w:p>
        </w:tc>
        <w:tc>
          <w:tcPr>
            <w:tcW w:w="4825" w:type="dxa"/>
            <w:shd w:val="clear" w:color="auto" w:fill="auto"/>
            <w:vAlign w:val="center"/>
          </w:tcPr>
          <w:p w14:paraId="38CABC3A">
            <w:pPr>
              <w:pStyle w:val="4"/>
              <w:spacing w:before="128" w:line="273" w:lineRule="auto"/>
              <w:ind w:left="119" w:right="276"/>
              <w:jc w:val="both"/>
              <w:rPr>
                <w:sz w:val="20"/>
                <w:szCs w:val="20"/>
              </w:rPr>
            </w:pPr>
            <w:r>
              <w:rPr>
                <w:spacing w:val="10"/>
                <w:sz w:val="20"/>
                <w:szCs w:val="20"/>
              </w:rPr>
              <w:t>满足</w:t>
            </w:r>
            <w:r>
              <w:rPr>
                <w:rFonts w:hint="eastAsia"/>
                <w:spacing w:val="10"/>
                <w:sz w:val="20"/>
                <w:szCs w:val="20"/>
                <w:lang w:val="en-US" w:eastAsia="zh-CN"/>
              </w:rPr>
              <w:t>资格要求</w:t>
            </w:r>
            <w:r>
              <w:rPr>
                <w:spacing w:val="10"/>
                <w:sz w:val="20"/>
                <w:szCs w:val="20"/>
              </w:rPr>
              <w:t>要求且报价最低的供应商的价</w:t>
            </w:r>
            <w:r>
              <w:rPr>
                <w:spacing w:val="5"/>
                <w:sz w:val="20"/>
                <w:szCs w:val="20"/>
              </w:rPr>
              <w:t>格为基准价，其价格分为满分。</w:t>
            </w:r>
          </w:p>
          <w:p w14:paraId="3E3D9E17">
            <w:pPr>
              <w:pStyle w:val="4"/>
              <w:spacing w:before="112" w:line="296" w:lineRule="auto"/>
              <w:ind w:left="117" w:leftChars="0" w:right="275" w:rightChars="0" w:firstLine="2" w:firstLineChars="0"/>
              <w:jc w:val="both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en-US" w:bidi="ar-SA"/>
              </w:rPr>
            </w:pPr>
            <w:r>
              <w:rPr>
                <w:spacing w:val="1"/>
                <w:sz w:val="20"/>
                <w:szCs w:val="20"/>
              </w:rPr>
              <w:t xml:space="preserve">其他供应商的价格分统一按照下列公式计算： </w:t>
            </w:r>
            <w:r>
              <w:rPr>
                <w:spacing w:val="4"/>
                <w:sz w:val="20"/>
                <w:szCs w:val="20"/>
              </w:rPr>
              <w:t>报价得分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=</w:t>
            </w:r>
            <w:r>
              <w:rPr>
                <w:spacing w:val="4"/>
                <w:sz w:val="20"/>
                <w:szCs w:val="20"/>
              </w:rPr>
              <w:t>（基准价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/</w:t>
            </w:r>
            <w:r>
              <w:rPr>
                <w:rFonts w:hint="eastAsia" w:eastAsia="宋体"/>
                <w:spacing w:val="4"/>
                <w:sz w:val="20"/>
                <w:szCs w:val="20"/>
                <w:lang w:val="en-US" w:eastAsia="zh-CN"/>
              </w:rPr>
              <w:t>供应商报价</w:t>
            </w:r>
            <w:bookmarkStart w:id="0" w:name="_GoBack"/>
            <w:bookmarkEnd w:id="0"/>
            <w:r>
              <w:rPr>
                <w:spacing w:val="4"/>
                <w:sz w:val="20"/>
                <w:szCs w:val="20"/>
              </w:rPr>
              <w:t>）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×</w:t>
            </w:r>
            <w:r>
              <w:rPr>
                <w:rFonts w:hint="eastAsia" w:ascii="Times New Roman" w:hAnsi="Times New Roman" w:cs="Times New Roman"/>
                <w:spacing w:val="4"/>
                <w:sz w:val="20"/>
                <w:szCs w:val="20"/>
                <w:lang w:val="en-US" w:eastAsia="zh-CN"/>
              </w:rPr>
              <w:t>9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0</w:t>
            </w:r>
            <w:r>
              <w:rPr>
                <w:spacing w:val="4"/>
                <w:sz w:val="20"/>
                <w:szCs w:val="20"/>
              </w:rPr>
              <w:t>。</w:t>
            </w:r>
          </w:p>
        </w:tc>
      </w:tr>
      <w:tr w14:paraId="037FC4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986" w:type="dxa"/>
            <w:vAlign w:val="center"/>
          </w:tcPr>
          <w:p w14:paraId="1C3C37DA">
            <w:pPr>
              <w:spacing w:before="57" w:line="195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886" w:type="dxa"/>
            <w:vAlign w:val="center"/>
          </w:tcPr>
          <w:p w14:paraId="1CE05A25">
            <w:pPr>
              <w:pStyle w:val="4"/>
              <w:spacing w:before="65" w:line="226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业绩得分（10分）</w:t>
            </w:r>
          </w:p>
        </w:tc>
        <w:tc>
          <w:tcPr>
            <w:tcW w:w="4825" w:type="dxa"/>
            <w:shd w:val="clear" w:color="auto" w:fill="auto"/>
            <w:vAlign w:val="center"/>
          </w:tcPr>
          <w:p w14:paraId="512BB0E4">
            <w:pPr>
              <w:pStyle w:val="4"/>
              <w:spacing w:before="112" w:line="296" w:lineRule="auto"/>
              <w:ind w:left="117" w:leftChars="0" w:right="275" w:rightChars="0" w:firstLine="2" w:firstLineChars="0"/>
              <w:jc w:val="both"/>
              <w:rPr>
                <w:rFonts w:hint="default" w:ascii="宋体" w:hAnsi="宋体" w:eastAsia="宋体" w:cs="宋体"/>
                <w:spacing w:val="1"/>
                <w:kern w:val="2"/>
                <w:sz w:val="20"/>
                <w:szCs w:val="20"/>
                <w:lang w:val="en-US" w:eastAsia="en-US" w:bidi="ar-SA"/>
              </w:rPr>
            </w:pPr>
            <w:r>
              <w:rPr>
                <w:rFonts w:hint="eastAsia"/>
                <w:spacing w:val="1"/>
                <w:sz w:val="20"/>
                <w:szCs w:val="20"/>
                <w:lang w:val="en-US" w:eastAsia="zh-CN"/>
              </w:rPr>
              <w:t>近三年内（2021年9月1日至递交文件截止日，以合同签订时间为准）每具备一项公共建筑的防雷检测业绩得5分，满分10分。</w:t>
            </w:r>
          </w:p>
        </w:tc>
      </w:tr>
    </w:tbl>
    <w:p w14:paraId="12357D5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5YjAyMjkxYTcyZDgxY2U3ZTY5MmQ3MmI2YTlmM2UifQ=="/>
  </w:docVars>
  <w:rsids>
    <w:rsidRoot w:val="00000000"/>
    <w:rsid w:val="055749FE"/>
    <w:rsid w:val="224B4BC3"/>
    <w:rsid w:val="7619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172</Characters>
  <Lines>0</Lines>
  <Paragraphs>0</Paragraphs>
  <TotalTime>0</TotalTime>
  <ScaleCrop>false</ScaleCrop>
  <LinksUpToDate>false</LinksUpToDate>
  <CharactersWithSpaces>173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2024-07-09T09:01:00Z</dcterms:created>
  <dc:creator>1</dc:creator>
  <cp:lastModifiedBy>TBL</cp:lastModifiedBy>
  <dcterms:modified xsi:type="dcterms:W3CDTF">2024-09-11T01:06:24Z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5AF2337EB99F4CEE804067CC390BEC89_12</vt:lpwstr>
  </property>
</Properties>
</file>