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附件1评分办法</w:t>
      </w:r>
      <w:bookmarkStart w:id="0" w:name="_GoBack"/>
      <w:bookmarkEnd w:id="0"/>
    </w:p>
    <w:p>
      <w:pPr>
        <w:spacing w:line="360" w:lineRule="auto"/>
        <w:rPr>
          <w:rFonts w:hint="eastAsia"/>
          <w:lang w:val="en-US" w:eastAsia="zh-CN"/>
        </w:rPr>
      </w:pPr>
    </w:p>
    <w:tbl>
      <w:tblPr>
        <w:tblStyle w:val="5"/>
        <w:tblW w:w="8697" w:type="dxa"/>
        <w:tblInd w:w="29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2886"/>
        <w:gridCol w:w="48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986" w:type="dxa"/>
            <w:vAlign w:val="top"/>
          </w:tcPr>
          <w:p>
            <w:pPr>
              <w:pStyle w:val="4"/>
              <w:spacing w:before="177" w:line="229" w:lineRule="auto"/>
              <w:ind w:left="3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序号</w:t>
            </w:r>
          </w:p>
        </w:tc>
        <w:tc>
          <w:tcPr>
            <w:tcW w:w="2886" w:type="dxa"/>
            <w:vAlign w:val="top"/>
          </w:tcPr>
          <w:p>
            <w:pPr>
              <w:pStyle w:val="4"/>
              <w:spacing w:before="177" w:line="228" w:lineRule="auto"/>
              <w:ind w:left="1281"/>
              <w:rPr>
                <w:sz w:val="20"/>
                <w:szCs w:val="20"/>
              </w:rPr>
            </w:pPr>
            <w:r>
              <w:rPr>
                <w:spacing w:val="-13"/>
                <w:sz w:val="20"/>
                <w:szCs w:val="20"/>
              </w:rPr>
              <w:t>内容</w:t>
            </w:r>
          </w:p>
        </w:tc>
        <w:tc>
          <w:tcPr>
            <w:tcW w:w="4825" w:type="dxa"/>
            <w:vAlign w:val="top"/>
          </w:tcPr>
          <w:p>
            <w:pPr>
              <w:pStyle w:val="4"/>
              <w:spacing w:before="177" w:line="228" w:lineRule="auto"/>
              <w:ind w:left="203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编列内容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</w:trPr>
        <w:tc>
          <w:tcPr>
            <w:tcW w:w="986" w:type="dxa"/>
            <w:vAlign w:val="center"/>
          </w:tcPr>
          <w:p>
            <w:pPr>
              <w:spacing w:before="57" w:line="195" w:lineRule="auto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886" w:type="dxa"/>
            <w:vAlign w:val="center"/>
          </w:tcPr>
          <w:p>
            <w:pPr>
              <w:pStyle w:val="4"/>
              <w:spacing w:before="65" w:line="226" w:lineRule="auto"/>
              <w:ind w:left="0" w:leftChars="0" w:firstLine="0" w:firstLineChars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报价得分（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sz w:val="20"/>
                <w:szCs w:val="20"/>
              </w:rPr>
              <w:t>0分）</w:t>
            </w:r>
          </w:p>
        </w:tc>
        <w:tc>
          <w:tcPr>
            <w:tcW w:w="4825" w:type="dxa"/>
            <w:vAlign w:val="center"/>
          </w:tcPr>
          <w:p>
            <w:pPr>
              <w:pStyle w:val="4"/>
              <w:spacing w:before="128" w:line="273" w:lineRule="auto"/>
              <w:ind w:left="119" w:right="276"/>
              <w:jc w:val="both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满足</w:t>
            </w:r>
            <w:r>
              <w:rPr>
                <w:rFonts w:hint="eastAsia"/>
                <w:spacing w:val="10"/>
                <w:sz w:val="20"/>
                <w:szCs w:val="20"/>
                <w:lang w:val="en-US" w:eastAsia="zh-CN"/>
              </w:rPr>
              <w:t>资格要求</w:t>
            </w:r>
            <w:r>
              <w:rPr>
                <w:spacing w:val="10"/>
                <w:sz w:val="20"/>
                <w:szCs w:val="20"/>
              </w:rPr>
              <w:t>要求且报价最低的供应商的价</w:t>
            </w:r>
            <w:r>
              <w:rPr>
                <w:spacing w:val="5"/>
                <w:sz w:val="20"/>
                <w:szCs w:val="20"/>
              </w:rPr>
              <w:t>格为基准价，其价格分为满分。</w:t>
            </w:r>
          </w:p>
          <w:p>
            <w:pPr>
              <w:pStyle w:val="4"/>
              <w:spacing w:before="112" w:line="296" w:lineRule="auto"/>
              <w:ind w:left="117" w:right="275" w:firstLine="2"/>
              <w:jc w:val="both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其他供应商的价格分统一按照下列公式计算：磋商 </w:t>
            </w:r>
            <w:r>
              <w:rPr>
                <w:spacing w:val="4"/>
                <w:sz w:val="20"/>
                <w:szCs w:val="20"/>
              </w:rPr>
              <w:t>报价得分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=</w:t>
            </w:r>
            <w:r>
              <w:rPr>
                <w:spacing w:val="4"/>
                <w:sz w:val="20"/>
                <w:szCs w:val="20"/>
              </w:rPr>
              <w:t>（磋商基准价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/</w:t>
            </w:r>
            <w:r>
              <w:rPr>
                <w:spacing w:val="4"/>
                <w:sz w:val="20"/>
                <w:szCs w:val="20"/>
              </w:rPr>
              <w:t>最后磋商报价）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×</w:t>
            </w:r>
            <w:r>
              <w:rPr>
                <w:rFonts w:hint="eastAsia" w:ascii="Times New Roman" w:hAnsi="Times New Roman" w:cs="Times New Roman"/>
                <w:spacing w:val="4"/>
                <w:sz w:val="20"/>
                <w:szCs w:val="20"/>
                <w:lang w:val="en-US" w:eastAsia="zh-CN"/>
              </w:rPr>
              <w:t>9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0</w:t>
            </w:r>
            <w:r>
              <w:rPr>
                <w:spacing w:val="4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986" w:type="dxa"/>
            <w:vAlign w:val="center"/>
          </w:tcPr>
          <w:p>
            <w:pPr>
              <w:spacing w:before="57" w:line="195" w:lineRule="auto"/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886" w:type="dxa"/>
            <w:vAlign w:val="center"/>
          </w:tcPr>
          <w:p>
            <w:pPr>
              <w:pStyle w:val="4"/>
              <w:spacing w:before="65" w:line="226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业绩得分（10分）</w:t>
            </w:r>
          </w:p>
        </w:tc>
        <w:tc>
          <w:tcPr>
            <w:tcW w:w="4825" w:type="dxa"/>
            <w:vAlign w:val="center"/>
          </w:tcPr>
          <w:p>
            <w:pPr>
              <w:pStyle w:val="4"/>
              <w:spacing w:before="112" w:line="296" w:lineRule="auto"/>
              <w:ind w:left="117" w:right="275" w:firstLine="2"/>
              <w:jc w:val="both"/>
              <w:rPr>
                <w:rFonts w:hint="default"/>
                <w:spacing w:val="1"/>
                <w:sz w:val="20"/>
                <w:szCs w:val="20"/>
                <w:lang w:val="en-US"/>
              </w:rPr>
            </w:pPr>
            <w:r>
              <w:rPr>
                <w:rFonts w:hint="eastAsia"/>
                <w:spacing w:val="1"/>
                <w:sz w:val="20"/>
                <w:szCs w:val="20"/>
                <w:lang w:val="en-US" w:eastAsia="zh-CN"/>
              </w:rPr>
              <w:t>近三年内（2021年7月1日至2024年7月12日，以合同签订时间为准）每具备一项单体建筑面积20000㎡及以上的房屋建筑（内容需包含人防工程）施工图审查业绩得5分，满分10分。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YjAyMjkxYTcyZDgxY2U3ZTY5MmQ3MmI2YTlmM2UifQ=="/>
  </w:docVars>
  <w:rsids>
    <w:rsidRoot w:val="00000000"/>
    <w:rsid w:val="224B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2024-07-09T09:01:48Z</dcterms:created>
  <dc:creator>1</dc:creator>
  <cp:lastModifiedBy>TBL</cp:lastModifiedBy>
  <dcterms:modified xsi:type="dcterms:W3CDTF">2024-07-09T09:01:51Z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5AF2337EB99F4CEE804067CC390BEC89_12</vt:lpwstr>
  </property>
</Properties>
</file>